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технологии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«Алгоритм успеха». Технология. Технологии ведения дома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5-8классов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Рабочая программа учебного предмета «Технология» разработана для обучающихся 5-8-х классов, изучающих данный учебный предмет, включенный в обязательную часть учебного плана основного общего образования.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основании следующих нормативно-правовых документов: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Федерального закона РФ от 29.12.2012 № 273-ФЗ «Об образовании в Российской Федерации» с изменениями и дополнениями;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Федерального государственного образовательного стандарта основного общего образования с изменениями и дополнениями;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Основной общеобразовательной программы – образовательной программы основного общего образования МАОУ СОШ № 100 (утверждена приказом по МАОУ СОШ № 100 от 06.08.2019 № 19).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с учетом следующих документов: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http://fgosreestr.ru/);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сборника рабочих программ учебно-методического комплекта «Алгоритм успеха». Учебник «Технология. Технология ведения дома». Авторы Н.В. Синица., В.Д. Симоненко 5-7 класс, 8 класс - Симоненко В.Д., Электов А.А., Гончаров Б.А., Очинин О.П., Елисеева Е.В., Богатырев А.Н.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изучения предмета технология отводится в 5-7классах 2 часа в неделю, 8 классах 1 час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238 ч: в 5 классе — 68ч., 6 классе — 68ч., 7 классе – 68ч., 8 классе – 34ч. (34 учебные недели)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Цели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- </w:t>
      </w:r>
      <w:r>
        <w:rPr/>
        <w:t xml:space="preserve">формирование представлений о составляющих техносферы, современном производстве и распространённых в нём технологиях.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Задачи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у обучающихся опыта самостоятельной проектно-исследовательской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</w:t>
      </w:r>
      <w:bookmarkStart w:id="0" w:name="_GoBack"/>
      <w:bookmarkEnd w:id="0"/>
      <w:r>
        <w:rPr/>
        <w:t xml:space="preserve">воспитание гражданских и патриотических качеств личности;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значения здорового питания для сохранения своего здоровья.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9960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382</Words>
  <Characters>2907</Characters>
  <CharactersWithSpaces>3290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2020-03-05T17:21:00Z</dcterms:created>
  <dc:creator>NadinU</dc:creator>
  <dc:description/>
  <dc:language>ru-RU</dc:language>
  <cp:lastModifiedBy/>
  <dcterms:modified xsi:type="dcterms:W3CDTF">2020-03-06T12:50:50Z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