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uto" w:line="276"/>
        <w:ind w:firstLine="709"/>
        <w:jc w:val="both"/>
        <w:rPr/>
      </w:pPr>
      <w:r>
        <w:rPr/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Аннотация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к рабочей программе по учебному предмету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«Второй иностранный язык (немецкий язык)»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(4 года обучения) (ФГОС)</w:t>
      </w:r>
    </w:p>
    <w:p>
      <w:pPr>
        <w:pStyle w:val="Default"/>
        <w:spacing w:lineRule="auto" w:line="276"/>
        <w:ind w:firstLine="709"/>
        <w:jc w:val="center"/>
        <w:rPr/>
      </w:pPr>
      <w:r>
        <w:rPr>
          <w:b/>
          <w:bCs/>
        </w:rPr>
        <w:t>по учебникам  «Horizonte» 5-9 классов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Предлагаемая рабочая программа предназначена для 5–9 классов общеобразовательных организаций и </w:t>
      </w:r>
      <w:bookmarkStart w:id="0" w:name="_GoBack"/>
      <w:bookmarkEnd w:id="0"/>
      <w:r>
        <w:rPr/>
        <w:t xml:space="preserve">составлена в соответствии с требованиями Федерального государственного образовательного стандарта основного общего образования (приказ МОиН РФ от 17.12.2010 № 1897) с учётом концепции духовно-нравственного развития и воспитания личности и гражданина России, основной образовательной программы – программы основного общего образования МАОУ СОШ № 100 и планируемых результатов освоения основной образовательной программы среднего общего образования, на основе Авторской рабочей программы курса немецкого языка «Горизонты» (Аверин М.М.) к </w:t>
      </w:r>
      <w:r>
        <w:rPr/>
        <w:t xml:space="preserve">учебникам </w:t>
      </w:r>
      <w:r>
        <w:rPr/>
        <w:t xml:space="preserve">«Horizonte» Аверин М. М., Джин Ф. Москва: Просвещение, 2015.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На изучение немецкого языка в каждом классе основной школы отводится по 1ч в неделю.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Программа рассчитана на 5 лет обучения и 170 часов: в 5-9 классах — по 34 ч (34 учебные недели в каждом классе).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В системе предметов общеобразовательной школы предмет «Немецкийязык» реализует познавательную и социокультурную цели: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иноязычной коммуникативной компетенции в совокупности её составляющих, а именно: речевая компетенция — развитие коммуникативных умений в четырёх основных видах речевой деятельности (говорении, аудировании, чтении, письме); языковая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овладение языковыми средствами (фонетическими, орфографическими, лексическими, грамматическими) в соответствии c темами и ситуациями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языке; социокультурная компетенция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</w:t>
      </w:r>
    </w:p>
    <w:p>
      <w:pPr>
        <w:pStyle w:val="Default"/>
        <w:numPr>
          <w:ilvl w:val="0"/>
          <w:numId w:val="1"/>
        </w:numPr>
        <w:spacing w:lineRule="auto" w:line="276"/>
        <w:ind w:left="0" w:firstLine="709"/>
        <w:jc w:val="both"/>
        <w:rPr/>
      </w:pPr>
      <w:r>
        <w:rPr/>
        <w:t xml:space="preserve">развитие личности учащихся посредством реализации воспитательного потенциала изучаемого иностранного языка. </w:t>
      </w:r>
    </w:p>
    <w:p>
      <w:pPr>
        <w:pStyle w:val="Default"/>
        <w:spacing w:lineRule="auto" w:line="276"/>
        <w:ind w:firstLine="709"/>
        <w:jc w:val="both"/>
        <w:rPr/>
      </w:pPr>
      <w:r>
        <w:rPr/>
        <w:t xml:space="preserve">Содержание программы представлено следующими разделами: собственно содержание предмета английский язык в основной школе, планируемые результаты освоения программ, тематическое планирование. 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Итоговая работа в рамках проведения промежуточной аттестации проводится в форме годовой контрольной работы.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Default" w:customStyle="1">
    <w:name w:val="Default"/>
    <w:qFormat/>
    <w:rsid w:val="00b015f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LibreOffice/6.2.7.1$Linux_X86_64 LibreOffice_project/20$Build-1</Application>
  <Pages>1</Pages>
  <Words>290</Words>
  <Characters>2083</Characters>
  <CharactersWithSpaces>2365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2020-03-05T16:12:00Z</dcterms:created>
  <dc:creator>NadinU</dc:creator>
  <dc:description/>
  <dc:language>ru-RU</dc:language>
  <cp:lastModifiedBy/>
  <dcterms:modified xsi:type="dcterms:W3CDTF">2020-03-06T13:09:49Z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