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к ООП ООО № 1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</w:rPr>
        <w:t>Утверждено приказом от 06.08.2019 №  19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РАБОЧАЯ ПРОГРАММА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элективному курсу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«Практикум по русскому языку»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 класс (ФГОС)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</w:t>
      </w:r>
    </w:p>
    <w:p>
      <w:pPr>
        <w:pStyle w:val="NoSpacing"/>
        <w:spacing w:lineRule="auto" w:line="276" w:before="0" w:after="0"/>
        <w:ind w:left="0" w:right="0" w:firstLine="709"/>
        <w:rPr>
          <w:rStyle w:val="Strong"/>
          <w:rFonts w:ascii="Times New Roman" w:hAnsi="Times New Roman" w:eastAsia="Century Schoolbook"/>
          <w:szCs w:val="24"/>
        </w:rPr>
      </w:pPr>
      <w:r>
        <w:rPr>
          <w:rStyle w:val="Strong"/>
          <w:rFonts w:eastAsia="Century Schoolbook" w:ascii="Times New Roman" w:hAnsi="Times New Roman"/>
          <w:szCs w:val="24"/>
        </w:rPr>
        <w:t>Раздел 1. Планируемые результаты освоения учебного предмета, курса</w:t>
      </w:r>
    </w:p>
    <w:p>
      <w:pPr>
        <w:pStyle w:val="NoSpacing"/>
        <w:spacing w:lineRule="auto" w:line="276" w:before="0" w:after="0"/>
        <w:ind w:left="0" w:right="0" w:firstLine="709"/>
        <w:rPr>
          <w:rStyle w:val="Strong"/>
          <w:rFonts w:ascii="Times New Roman" w:hAnsi="Times New Roman" w:eastAsia="Century Schoolbook"/>
          <w:szCs w:val="24"/>
        </w:rPr>
      </w:pPr>
      <w:r>
        <w:rPr>
          <w:rFonts w:eastAsia="Century Schoolbook" w:ascii="Times New Roman" w:hAnsi="Times New Roman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результате изучения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всех без исключения предметов и курсов </w:t>
      </w:r>
      <w:r>
        <w:rPr>
          <w:rFonts w:cs="Times New Roman" w:ascii="Times New Roman" w:hAnsi="Times New Roman"/>
          <w:color w:val="000000"/>
          <w:sz w:val="24"/>
          <w:szCs w:val="24"/>
        </w:rPr>
        <w:t>при получении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>
      <w:pPr>
        <w:pStyle w:val="ListParagraph"/>
        <w:numPr>
          <w:ilvl w:val="1"/>
          <w:numId w:val="11"/>
        </w:numPr>
        <w:shd w:val="clear" w:color="auto" w:fill="FFFFFF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выпускника будут сформированы: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осознание эстетической ценности русского языка;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готовность к самостоятельной творческой деятельности;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толерантное сознание и поведение в обществе;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51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сотрудничества со сверстниками;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готовность и способность к самообразованию.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1.2.  Метапредметные результаты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выпускника будут сформированы: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планировать, осуществлять, контролировать и корректировать деятельность;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ориентироваться в различных источниках информации;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использовать ИКТ в решении когнитивных задач;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использовать адекватные языковые средства в соответствии с ситуацией общения;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 рефлексии.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1.3. Предметные результаты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выпускника будут сформированы: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сформированность представлений о роли языка в жизни человека, общества, государства;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свободно общаться в различных формах и на разные темы;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свободное использование словарного запаса;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сформированность понятий о нормах современного русского литературного языка;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знаниями о языковой норме, о нормах речевого поведения в различных сферах и ситуациях общения;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умением анализировать единицы различных языковых уровней.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комплексом умений, определяющих уровень языковой и лингвистической компетенции девятиклассников;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сжатое изложение грамотно, используя соответствующие приёмы компрессии текста;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писать сочинения разных типов, умело приводя аргументы;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формами обработки информации исходного текста;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тестовыми заданиями: самостоятельно понимать формулировку задания и вникать в её смысл;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 соблюдать инструкции, сопровождающие задание;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ограничивать временные рамки на выполнение заданий.</w:t>
      </w:r>
    </w:p>
    <w:p>
      <w:pPr>
        <w:pStyle w:val="Normal"/>
        <w:spacing w:lineRule="auto" w:line="276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Раздел 2. Содержание учебного предмета, курса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rPr/>
      </w:pPr>
      <w:r>
        <w:rPr>
          <w:color w:val="000000"/>
        </w:rPr>
        <w:br/>
      </w:r>
      <w:r>
        <w:rPr>
          <w:b/>
        </w:rPr>
        <w:t>Обработка информации исходного текста</w:t>
      </w:r>
      <w:r>
        <w:rPr>
          <w:b/>
          <w:color w:val="000000"/>
        </w:rPr>
        <w:t xml:space="preserve">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rPr/>
      </w:pPr>
      <w:r>
        <w:rPr>
          <w:color w:val="000000"/>
        </w:rPr>
        <w:t>Сжатое изложение. Содержательные и языковые способы сокращения текста. Построение сжатого изложения. Редактирование изложения.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rPr/>
      </w:pPr>
      <w:r>
        <w:rPr>
          <w:color w:val="000000"/>
          <w:u w:val="single"/>
        </w:rPr>
        <w:t>Обучающиеся должны знать и уметь: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основные правила работы с текстом; 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точно определять круг предметов и явлений действительности, отражаемой в тексте;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адекватно воспринимать авторский замысел;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вычленять главное в информации;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вычленять главное в информации;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вычленять главное в информации;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сокращать текст различными способами;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правильно, точно и лаконично излагать содержание текста;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находить и уместно использовать языковые средства обобщенной передачи содержания.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rPr/>
      </w:pPr>
      <w:r>
        <w:rPr>
          <w:b/>
          <w:bCs/>
          <w:color w:val="000000"/>
        </w:rPr>
        <w:t>Средства выразительности речи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Богатые  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Обучающиеся должны знать и уметь: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основные средства выразительности; 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различать средства выразительности; 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находить в тексте средства выразительности; 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>анализировать текст с точки зрения средств выразительности.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Стилистика русского языка</w:t>
      </w:r>
      <w:r>
        <w:rPr>
          <w:color w:val="000000"/>
        </w:rPr>
        <w:br/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</w:t>
      </w:r>
      <w:r>
        <w:rPr>
          <w:color w:val="000000"/>
          <w:u w:val="single"/>
        </w:rPr>
        <w:t>бучающиеся должны знать и уметь: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основные сведения по стилистике русского языка;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определять стилистическую принадлежность слов и выражений;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работать со стилистическими синонимами.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b/>
          <w:bCs/>
          <w:color w:val="000000"/>
        </w:rPr>
        <w:t>Нормы русской орфографии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Правописание корня слова. Правописание приставок. Правописание суффиксов. Правописание н – нн в различных частях речи. Текстовые иллюстрации орфографических норм.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 </w:t>
      </w:r>
      <w:r>
        <w:rPr>
          <w:color w:val="000000"/>
          <w:u w:val="single"/>
        </w:rPr>
        <w:t>Обучающиеся должны знать и уметь: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орфографические правила;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использовать знания по орфографии при анализе предложенного текста.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Морфемика и словообразование.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 Основные способы образования слов.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Обучающиеся должны знать и уметь: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виды морфем;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морфемный и словообразовательный анализы слова;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использовать знания по морфемике и словообразованию при анализе предложенного текста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b/>
          <w:bCs/>
          <w:color w:val="000000"/>
        </w:rPr>
        <w:t>Морфология</w:t>
      </w:r>
      <w:r>
        <w:rPr>
          <w:color w:val="000000"/>
        </w:rPr>
        <w:t>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Самостоятельные и служебные части речи.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Обучающиеся должны знать и уметь: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систему частей речи в русском языке;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использовать знания по морфологии при анализе предложенного текста.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b/>
          <w:bCs/>
          <w:color w:val="000000"/>
        </w:rPr>
        <w:t>Синтаксические и пунктуационные нормы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Обучающиеся должны знать, уметь: </w:t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синтаксические и пунктуационные нормы;  </w:t>
      </w:r>
    </w:p>
    <w:p>
      <w:pPr>
        <w:pStyle w:val="NormalWeb"/>
        <w:numPr>
          <w:ilvl w:val="0"/>
          <w:numId w:val="7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использовать знания по синтаксису и пунктуации  при анализе предложенного текста.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b/>
          <w:bCs/>
          <w:color w:val="000000"/>
        </w:rPr>
        <w:t>Построение сочинения-рассуждения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 лингвистического положения.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Обучающиеся должны знать: правила построения рассуждения на лингвистическую тему и рассуждения на основе анализа текста.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  <w:u w:val="single"/>
        </w:rPr>
        <w:t>Обучающиеся должны уметь:</w:t>
      </w:r>
    </w:p>
    <w:p>
      <w:pPr>
        <w:pStyle w:val="NormalWeb"/>
        <w:numPr>
          <w:ilvl w:val="0"/>
          <w:numId w:val="12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 xml:space="preserve">подбирать примеры для обоснования  лингвистического положения; </w:t>
      </w:r>
    </w:p>
    <w:p>
      <w:pPr>
        <w:pStyle w:val="NormalWeb"/>
        <w:numPr>
          <w:ilvl w:val="0"/>
          <w:numId w:val="12"/>
        </w:numPr>
        <w:shd w:val="clear" w:color="auto" w:fill="FFFFFF"/>
        <w:spacing w:lineRule="auto" w:line="276" w:beforeAutospacing="0" w:before="0" w:afterAutospacing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подбирать примеры-аргументы, доказывающие правильность понимания текста;</w:t>
      </w:r>
    </w:p>
    <w:p>
      <w:pPr>
        <w:pStyle w:val="NormalWeb"/>
        <w:numPr>
          <w:ilvl w:val="0"/>
          <w:numId w:val="12"/>
        </w:numPr>
        <w:shd w:val="clear" w:color="auto" w:fill="FFFFFF"/>
        <w:spacing w:lineRule="auto" w:line="276" w:beforeAutospacing="0" w:before="0" w:afterAutospacing="0" w:after="0"/>
        <w:ind w:left="0" w:right="0" w:firstLine="709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правильно оформлять сочинение в композиционном и речевом отношении.</w:t>
      </w:r>
    </w:p>
    <w:p>
      <w:pPr>
        <w:pStyle w:val="ListParagraph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Тематическое планирование</w:t>
      </w:r>
    </w:p>
    <w:p>
      <w:pPr>
        <w:pStyle w:val="ListParagraph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указанием количества часов,  отводимых на освоение каждой темы</w:t>
      </w:r>
    </w:p>
    <w:tbl>
      <w:tblPr>
        <w:tblW w:w="9639" w:type="dxa"/>
        <w:jc w:val="left"/>
        <w:tblInd w:w="115" w:type="dxa"/>
        <w:tblCellMar>
          <w:top w:w="0" w:type="dxa"/>
          <w:left w:w="115" w:type="dxa"/>
          <w:bottom w:w="0" w:type="dxa"/>
          <w:right w:w="0" w:type="dxa"/>
        </w:tblCellMar>
        <w:tblLook w:val="04a0"/>
      </w:tblPr>
      <w:tblGrid>
        <w:gridCol w:w="850"/>
        <w:gridCol w:w="7541"/>
        <w:gridCol w:w="83"/>
        <w:gridCol w:w="1080"/>
        <w:gridCol w:w="84"/>
      </w:tblGrid>
      <w:tr>
        <w:trPr>
          <w:trHeight w:val="563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Языковой анализ текста. Адекватное понимание письменной речи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2. Обработка информации исходного текста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написанию сжатого изложения  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Компрессия текста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тренировочных упражнений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 Отработка навыков написания сжатого изложения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 3.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Сочинение-рассуждение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сочинения-рассуждения. Сочинение-рассуждение на лингвистическую тему. Алгоритм написания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Аргументация. Речевые клише. Шаблон написания сочинения.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работа. Отработка навыков написания сочинения-рассуждения.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ошибки в сочинении-рассуждении на лингвистическую тему.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работа. Отработка навыков написания сочинения-рассуждения.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сочинения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Сходство и различие в структуре различных видов сочинений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 Отработка навыков написания сочинения-рассуждения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 Отработка навыков написания сочинения-рассуждения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 4.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Техника речи и орфоэпия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Виды дыхания. Система работы над голосом. Дикция как обязательный компонент техники речи. Система работы над интонационно-мелодической структурой высказывания.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Орфоэпия как совокупность правил произношения. Степени нормативности системы литературного произношения.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Понятие ударения. Языковые требования к постановке ударения в русских словах в зависимости от частеречной принадлежности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 5.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Лексика и словообразование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Лексические нормы как правила употребления слов в языке. Нарушения лексических норм. Практическая часть: «Средства выразительности речи»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Словообразовательная норма как система правил построения слов в языке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 6.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Морфология и орфография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Правила согласования, образования и употребления форм рода, числа и падежа. Правописание суффиксов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,Calibri" w:cs="Times New Roman"/>
                <w:sz w:val="24"/>
                <w:szCs w:val="24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Основные орфограммы русского языка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 7. </w:t>
            </w:r>
            <w:r>
              <w:rPr>
                <w:rFonts w:eastAsia="Times New Roman,Calibri" w:cs="Times New Roman" w:ascii="Times New Roman" w:hAnsi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Основные виды сложных предложений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Основные группы сложносочиненных предложений по значению и союзам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Знаки препинания в ССП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Сложноподчиненные предложения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Строение СПП. Подчинительные союзы и союзные слова.</w:t>
            </w: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СПП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,Calibri" w:cs="Times New Roman" w:ascii="Times New Roman" w:hAnsi="Times New Roman"/>
                <w:sz w:val="24"/>
                <w:szCs w:val="24"/>
              </w:rPr>
              <w:t>Синтаксический минимум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ССК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 ССК в тексте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курса. Тестовая работа в форме ОГЭ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                                                                                                                            34 часа</w:t>
            </w:r>
          </w:p>
        </w:tc>
      </w:tr>
    </w:tbl>
    <w:p>
      <w:pPr>
        <w:pStyle w:val="Normal"/>
        <w:spacing w:before="0" w:after="0"/>
        <w:jc w:val="center"/>
        <w:rPr>
          <w:rFonts w:eastAsia="Calibri"/>
          <w:b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a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a7279"/>
    <w:rPr/>
  </w:style>
  <w:style w:type="character" w:styleId="Style14" w:customStyle="1">
    <w:name w:val="Основной текст с отступом Знак"/>
    <w:basedOn w:val="DefaultParagraphFont"/>
    <w:link w:val="a5"/>
    <w:uiPriority w:val="99"/>
    <w:qFormat/>
    <w:rsid w:val="005a7279"/>
    <w:rPr>
      <w:rFonts w:ascii="Calibri" w:hAnsi="Calibri" w:eastAsia="Times New Roman" w:cs="Times New Roman"/>
      <w:lang w:eastAsia="ru-RU"/>
    </w:rPr>
  </w:style>
  <w:style w:type="character" w:styleId="Style15" w:customStyle="1">
    <w:name w:val="Основной текст_"/>
    <w:link w:val="1"/>
    <w:qFormat/>
    <w:locked/>
    <w:rsid w:val="005a7279"/>
    <w:rPr>
      <w:sz w:val="23"/>
      <w:shd w:fill="FFFFFF" w:val="clear"/>
    </w:rPr>
  </w:style>
  <w:style w:type="character" w:styleId="Strong">
    <w:name w:val="Strong"/>
    <w:basedOn w:val="DefaultParagraphFont"/>
    <w:uiPriority w:val="22"/>
    <w:qFormat/>
    <w:rsid w:val="001c27a3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a72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a727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1">
    <w:name w:val="Body Text Indent"/>
    <w:basedOn w:val="Normal"/>
    <w:link w:val="a6"/>
    <w:uiPriority w:val="99"/>
    <w:rsid w:val="005a7279"/>
    <w:pPr>
      <w:spacing w:before="0" w:after="120"/>
      <w:ind w:left="283" w:hanging="0"/>
    </w:pPr>
    <w:rPr>
      <w:rFonts w:ascii="Calibri" w:hAnsi="Calibri" w:eastAsia="Times New Roman" w:cs="Times New Roman"/>
      <w:lang w:eastAsia="ru-RU"/>
    </w:rPr>
  </w:style>
  <w:style w:type="paragraph" w:styleId="1" w:customStyle="1">
    <w:name w:val="Основной текст1"/>
    <w:basedOn w:val="Normal"/>
    <w:link w:val="a7"/>
    <w:qFormat/>
    <w:rsid w:val="005a7279"/>
    <w:pPr>
      <w:widowControl w:val="false"/>
      <w:shd w:val="clear" w:color="auto" w:fill="FFFFFF"/>
      <w:spacing w:lineRule="exact" w:line="250" w:before="300" w:after="0"/>
      <w:jc w:val="both"/>
    </w:pPr>
    <w:rPr>
      <w:sz w:val="23"/>
    </w:rPr>
  </w:style>
  <w:style w:type="paragraph" w:styleId="NoSpacing">
    <w:name w:val="No Spacing"/>
    <w:uiPriority w:val="1"/>
    <w:qFormat/>
    <w:rsid w:val="001c27a3"/>
    <w:pPr>
      <w:widowControl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LibreOffice/6.3.3.2$Windows_X86_64 LibreOffice_project/a64200df03143b798afd1ec74a12ab50359878ed</Application>
  <Pages>6</Pages>
  <Words>1208</Words>
  <Characters>8711</Characters>
  <CharactersWithSpaces>10033</CharactersWithSpaces>
  <Paragraphs>215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2019-09-24T11:21:00Z</dcterms:created>
  <dc:creator>UserXP</dc:creator>
  <dc:description/>
  <dc:language>ru-RU</dc:language>
  <cp:lastModifiedBy/>
  <dcterms:modified xsi:type="dcterms:W3CDTF">2020-01-15T09:22:24Z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